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05E2"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4F457710" wp14:editId="36F56FA3">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552A680C" w14:textId="77777777" w:rsidR="00586629" w:rsidRDefault="00586629" w:rsidP="00586629">
      <w:pPr>
        <w:pBdr>
          <w:bottom w:val="single" w:sz="4" w:space="0" w:color="auto"/>
        </w:pBdr>
        <w:rPr>
          <w:rFonts w:asciiTheme="minorHAnsi" w:hAnsiTheme="minorHAnsi" w:cs="Open Sans"/>
          <w:b/>
          <w:sz w:val="28"/>
          <w:szCs w:val="28"/>
        </w:rPr>
      </w:pPr>
    </w:p>
    <w:p w14:paraId="56E66FFF" w14:textId="77777777" w:rsidR="00BE5D09" w:rsidRDefault="00BE5D09" w:rsidP="00586629">
      <w:pPr>
        <w:pBdr>
          <w:bottom w:val="single" w:sz="4" w:space="0" w:color="auto"/>
        </w:pBdr>
        <w:rPr>
          <w:rFonts w:asciiTheme="minorHAnsi" w:hAnsiTheme="minorHAnsi" w:cs="Open Sans"/>
          <w:b/>
          <w:sz w:val="28"/>
          <w:szCs w:val="28"/>
        </w:rPr>
      </w:pPr>
      <w:r w:rsidRPr="005F78B4">
        <w:rPr>
          <w:rFonts w:asciiTheme="minorHAnsi" w:hAnsiTheme="minorHAnsi" w:cs="Open Sans"/>
          <w:b/>
          <w:sz w:val="28"/>
          <w:szCs w:val="28"/>
        </w:rPr>
        <w:t>JOB DESCRIPTION</w:t>
      </w:r>
    </w:p>
    <w:p w14:paraId="61636918" w14:textId="77777777" w:rsidR="00401E79" w:rsidRDefault="00401E79" w:rsidP="00586629">
      <w:pPr>
        <w:pBdr>
          <w:bottom w:val="single" w:sz="4" w:space="0" w:color="auto"/>
        </w:pBdr>
        <w:rPr>
          <w:rFonts w:asciiTheme="minorHAnsi" w:hAnsiTheme="minorHAnsi" w:cs="Open Sans"/>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6392A" w:rsidRPr="00E6392A" w14:paraId="15F5BF77" w14:textId="77777777" w:rsidTr="00BE615E">
        <w:trPr>
          <w:trHeight w:val="491"/>
        </w:trPr>
        <w:tc>
          <w:tcPr>
            <w:tcW w:w="9781" w:type="dxa"/>
            <w:vAlign w:val="center"/>
          </w:tcPr>
          <w:p w14:paraId="3DC3A74B" w14:textId="2967BFD1" w:rsidR="00E6392A" w:rsidRPr="00182912" w:rsidRDefault="00E6392A" w:rsidP="00E6392A">
            <w:pPr>
              <w:tabs>
                <w:tab w:val="left" w:pos="1602"/>
              </w:tabs>
              <w:spacing w:before="60" w:after="60"/>
              <w:rPr>
                <w:rFonts w:asciiTheme="minorHAnsi" w:hAnsiTheme="minorHAnsi" w:cstheme="minorHAnsi"/>
                <w:sz w:val="22"/>
                <w:szCs w:val="22"/>
              </w:rPr>
            </w:pPr>
            <w:r w:rsidRPr="00182912">
              <w:rPr>
                <w:rFonts w:asciiTheme="minorHAnsi" w:hAnsiTheme="minorHAnsi" w:cstheme="minorHAnsi"/>
                <w:b/>
                <w:sz w:val="22"/>
                <w:szCs w:val="22"/>
              </w:rPr>
              <w:t>Job Description</w:t>
            </w:r>
            <w:r w:rsidRPr="00182912">
              <w:rPr>
                <w:rFonts w:asciiTheme="minorHAnsi" w:hAnsiTheme="minorHAnsi" w:cstheme="minorHAnsi"/>
                <w:sz w:val="22"/>
                <w:szCs w:val="22"/>
              </w:rPr>
              <w:t>: Classroom Teacher</w:t>
            </w:r>
            <w:r w:rsidR="004721C2" w:rsidRPr="00182912">
              <w:rPr>
                <w:rFonts w:asciiTheme="minorHAnsi" w:hAnsiTheme="minorHAnsi" w:cstheme="minorHAnsi"/>
                <w:sz w:val="22"/>
                <w:szCs w:val="22"/>
              </w:rPr>
              <w:t xml:space="preserve">                                                                          </w:t>
            </w:r>
            <w:r w:rsidRPr="00182912">
              <w:rPr>
                <w:rFonts w:asciiTheme="minorHAnsi" w:hAnsiTheme="minorHAnsi" w:cstheme="minorHAnsi"/>
                <w:b/>
                <w:sz w:val="22"/>
                <w:szCs w:val="22"/>
              </w:rPr>
              <w:t>Reporting To:</w:t>
            </w:r>
            <w:r w:rsidRPr="00182912">
              <w:rPr>
                <w:rFonts w:asciiTheme="minorHAnsi" w:hAnsiTheme="minorHAnsi" w:cstheme="minorHAnsi"/>
                <w:sz w:val="22"/>
                <w:szCs w:val="22"/>
              </w:rPr>
              <w:t xml:space="preserve"> Head</w:t>
            </w:r>
            <w:r w:rsidR="004721C2" w:rsidRPr="00182912">
              <w:rPr>
                <w:rFonts w:asciiTheme="minorHAnsi" w:hAnsiTheme="minorHAnsi" w:cstheme="minorHAnsi"/>
                <w:sz w:val="22"/>
                <w:szCs w:val="22"/>
              </w:rPr>
              <w:t>teacher</w:t>
            </w:r>
          </w:p>
        </w:tc>
      </w:tr>
      <w:tr w:rsidR="00E6392A" w:rsidRPr="00E6392A" w14:paraId="2CDDB3FA" w14:textId="77777777" w:rsidTr="00BE615E">
        <w:trPr>
          <w:trHeight w:val="227"/>
        </w:trPr>
        <w:tc>
          <w:tcPr>
            <w:tcW w:w="9781" w:type="dxa"/>
            <w:shd w:val="clear" w:color="auto" w:fill="4DB1AE"/>
            <w:vAlign w:val="center"/>
          </w:tcPr>
          <w:p w14:paraId="0FBEFC32" w14:textId="77777777" w:rsidR="00E6392A" w:rsidRPr="00E6392A" w:rsidRDefault="00E6392A" w:rsidP="00E6392A">
            <w:pPr>
              <w:rPr>
                <w:rFonts w:asciiTheme="minorHAnsi" w:hAnsiTheme="minorHAnsi" w:cstheme="minorHAnsi"/>
                <w:sz w:val="22"/>
                <w:szCs w:val="22"/>
              </w:rPr>
            </w:pPr>
            <w:r w:rsidRPr="00E6392A">
              <w:rPr>
                <w:rFonts w:asciiTheme="minorHAnsi" w:hAnsiTheme="minorHAnsi" w:cstheme="minorHAnsi"/>
                <w:b/>
                <w:sz w:val="22"/>
                <w:szCs w:val="22"/>
              </w:rPr>
              <w:t>Job Purpose</w:t>
            </w:r>
          </w:p>
        </w:tc>
      </w:tr>
      <w:tr w:rsidR="00E6392A" w:rsidRPr="00E6392A" w14:paraId="081C96FE" w14:textId="77777777" w:rsidTr="00BE615E">
        <w:trPr>
          <w:trHeight w:val="1361"/>
        </w:trPr>
        <w:tc>
          <w:tcPr>
            <w:tcW w:w="9781" w:type="dxa"/>
            <w:vAlign w:val="center"/>
          </w:tcPr>
          <w:p w14:paraId="504E3EEF" w14:textId="77777777" w:rsidR="00E6392A" w:rsidRPr="00E6392A" w:rsidRDefault="00E6392A" w:rsidP="00E6392A">
            <w:pPr>
              <w:spacing w:after="12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To actively support our core purpose, remembering that “We are here to make great schools and happier, stronger communities so that people have better lives.”</w:t>
            </w:r>
          </w:p>
          <w:p w14:paraId="64D12ABE" w14:textId="77777777" w:rsidR="00E6392A" w:rsidRPr="00135017" w:rsidRDefault="00E6392A" w:rsidP="00E6392A">
            <w:pPr>
              <w:spacing w:after="120"/>
              <w:contextualSpacing/>
              <w:jc w:val="both"/>
              <w:rPr>
                <w:rFonts w:asciiTheme="minorHAnsi" w:hAnsiTheme="minorHAnsi" w:cstheme="minorHAnsi"/>
                <w:color w:val="000000" w:themeColor="text1"/>
                <w:sz w:val="22"/>
                <w:szCs w:val="22"/>
              </w:rPr>
            </w:pPr>
          </w:p>
          <w:p w14:paraId="4761A5A5" w14:textId="77777777" w:rsidR="00E6392A" w:rsidRPr="00E6392A" w:rsidRDefault="00E6392A" w:rsidP="00E6392A">
            <w:pPr>
              <w:spacing w:after="12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To facilitate and encourage learning which enables pupils to achieve high standards: to share in our responsibility for the well-being, behaviour and personal development of all pupils.</w:t>
            </w:r>
          </w:p>
        </w:tc>
      </w:tr>
      <w:tr w:rsidR="00E6392A" w:rsidRPr="00E6392A" w14:paraId="684EF956" w14:textId="77777777" w:rsidTr="00BE615E">
        <w:trPr>
          <w:trHeight w:val="227"/>
        </w:trPr>
        <w:tc>
          <w:tcPr>
            <w:tcW w:w="9781" w:type="dxa"/>
            <w:shd w:val="clear" w:color="auto" w:fill="4DB1AE"/>
            <w:vAlign w:val="center"/>
          </w:tcPr>
          <w:p w14:paraId="4BD93EE7" w14:textId="77777777" w:rsidR="00E6392A" w:rsidRPr="00E6392A" w:rsidRDefault="00E6392A" w:rsidP="00E6392A">
            <w:pPr>
              <w:rPr>
                <w:rFonts w:asciiTheme="minorHAnsi" w:hAnsiTheme="minorHAnsi" w:cstheme="minorHAnsi"/>
                <w:b/>
                <w:sz w:val="22"/>
                <w:szCs w:val="22"/>
              </w:rPr>
            </w:pPr>
            <w:r w:rsidRPr="00E6392A">
              <w:rPr>
                <w:rFonts w:asciiTheme="minorHAnsi" w:hAnsiTheme="minorHAnsi" w:cstheme="minorHAnsi"/>
                <w:b/>
                <w:sz w:val="22"/>
                <w:szCs w:val="22"/>
              </w:rPr>
              <w:t>Key Responsibilities: Specific</w:t>
            </w:r>
          </w:p>
        </w:tc>
      </w:tr>
      <w:tr w:rsidR="00E6392A" w:rsidRPr="00E6392A" w14:paraId="3F80CB31" w14:textId="77777777" w:rsidTr="00BE615E">
        <w:tc>
          <w:tcPr>
            <w:tcW w:w="9781" w:type="dxa"/>
          </w:tcPr>
          <w:p w14:paraId="38C034C8"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D</w:t>
            </w:r>
            <w:r w:rsidRPr="00E6392A">
              <w:rPr>
                <w:rFonts w:asciiTheme="minorHAnsi" w:hAnsiTheme="minorHAnsi" w:cstheme="minorHAnsi"/>
                <w:color w:val="000000" w:themeColor="text1"/>
                <w:sz w:val="22"/>
                <w:szCs w:val="22"/>
              </w:rPr>
              <w:t>emonstrate a professional commitment to become the best teacher possible, utilising evidence-informed approaches of what works in our context.</w:t>
            </w:r>
          </w:p>
          <w:p w14:paraId="40B59CA5"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D</w:t>
            </w:r>
            <w:r w:rsidRPr="00E6392A">
              <w:rPr>
                <w:rFonts w:asciiTheme="minorHAnsi" w:hAnsiTheme="minorHAnsi" w:cstheme="minorHAnsi"/>
                <w:color w:val="000000" w:themeColor="text1"/>
                <w:sz w:val="22"/>
                <w:szCs w:val="22"/>
              </w:rPr>
              <w:t>emonstrate an appropriate level of understanding and skill to utilise the strategies and expectations exemplified in TEAL’s Teaching Charter, and to maintain the relevant Teachers’ Standards at an appropriate career stage.</w:t>
            </w:r>
          </w:p>
          <w:p w14:paraId="1247446E"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Adapt teaching to respond to the needs of all pupils, demonstrating an awareness of the physical, social and intellectual development of pupils and using effective teaching strategies that respond to individual needs.</w:t>
            </w:r>
          </w:p>
          <w:p w14:paraId="5318E54F"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Support a safe, calm and well-ordered environment for all pupils and staff, focused on safeguarding pupils and actively contributing to their personal development.</w:t>
            </w:r>
          </w:p>
          <w:p w14:paraId="7D21EE1F"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Hold and articulate clear values and moral purpose, focused on providing ambitious and inclusive education for all the pupils we serve.</w:t>
            </w:r>
          </w:p>
          <w:p w14:paraId="19B92715"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Make accurate and productive use of assessment and providing pupils with meaningful feedback in line with the relevant feedback framework.</w:t>
            </w:r>
          </w:p>
          <w:p w14:paraId="6F1D0201"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A</w:t>
            </w:r>
            <w:r w:rsidRPr="00E6392A">
              <w:rPr>
                <w:rFonts w:asciiTheme="minorHAnsi" w:hAnsiTheme="minorHAnsi" w:cstheme="minorHAnsi"/>
                <w:color w:val="000000" w:themeColor="text1"/>
                <w:sz w:val="22"/>
                <w:szCs w:val="22"/>
              </w:rPr>
              <w:t>ctively support the implementation of the School Improvement Plan (and other relevant development priorities).</w:t>
            </w:r>
          </w:p>
          <w:p w14:paraId="46E2D51A"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E</w:t>
            </w:r>
            <w:r w:rsidRPr="00E6392A">
              <w:rPr>
                <w:rFonts w:asciiTheme="minorHAnsi" w:hAnsiTheme="minorHAnsi" w:cstheme="minorHAnsi"/>
                <w:color w:val="000000" w:themeColor="text1"/>
                <w:sz w:val="22"/>
                <w:szCs w:val="22"/>
              </w:rPr>
              <w:t>nsure the implementation of all TEAL and school policies.</w:t>
            </w:r>
          </w:p>
          <w:p w14:paraId="0716204A"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E6392A">
              <w:rPr>
                <w:rFonts w:asciiTheme="minorHAnsi" w:hAnsiTheme="minorHAnsi" w:cstheme="minorHAnsi"/>
                <w:color w:val="000000" w:themeColor="text1"/>
                <w:sz w:val="22"/>
                <w:szCs w:val="22"/>
              </w:rPr>
              <w:t>Engage effectively with parents, carers and members of the community to resolve complaints and develop constructive relationships that support the school in realising its aims and objectives.</w:t>
            </w:r>
          </w:p>
          <w:p w14:paraId="76E16230"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color w:val="000000" w:themeColor="text1"/>
                <w:sz w:val="22"/>
                <w:szCs w:val="22"/>
              </w:rPr>
            </w:pPr>
            <w:r w:rsidRPr="00135017">
              <w:rPr>
                <w:rFonts w:asciiTheme="minorHAnsi" w:hAnsiTheme="minorHAnsi" w:cstheme="minorHAnsi"/>
                <w:color w:val="000000" w:themeColor="text1"/>
                <w:sz w:val="22"/>
                <w:szCs w:val="22"/>
              </w:rPr>
              <w:t>D</w:t>
            </w:r>
            <w:r w:rsidRPr="00E6392A">
              <w:rPr>
                <w:rFonts w:asciiTheme="minorHAnsi" w:hAnsiTheme="minorHAnsi" w:cstheme="minorHAnsi"/>
                <w:color w:val="000000" w:themeColor="text1"/>
                <w:sz w:val="22"/>
                <w:szCs w:val="22"/>
              </w:rPr>
              <w:t xml:space="preserve">emonstrate the key </w:t>
            </w:r>
            <w:r w:rsidRPr="00135017">
              <w:rPr>
                <w:rFonts w:asciiTheme="minorHAnsi" w:hAnsiTheme="minorHAnsi" w:cstheme="minorHAnsi"/>
                <w:color w:val="000000" w:themeColor="text1"/>
                <w:sz w:val="22"/>
                <w:szCs w:val="22"/>
              </w:rPr>
              <w:t>values</w:t>
            </w:r>
            <w:r w:rsidRPr="00E6392A">
              <w:rPr>
                <w:rFonts w:asciiTheme="minorHAnsi" w:hAnsiTheme="minorHAnsi" w:cstheme="minorHAnsi"/>
                <w:color w:val="000000" w:themeColor="text1"/>
                <w:sz w:val="22"/>
                <w:szCs w:val="22"/>
              </w:rPr>
              <w:t xml:space="preserve"> and behaviours commensurate with this post that are identified overleaf.</w:t>
            </w:r>
          </w:p>
        </w:tc>
      </w:tr>
      <w:tr w:rsidR="00E6392A" w:rsidRPr="00E6392A" w14:paraId="5604E92A" w14:textId="77777777" w:rsidTr="00BE615E">
        <w:trPr>
          <w:trHeight w:val="227"/>
        </w:trPr>
        <w:tc>
          <w:tcPr>
            <w:tcW w:w="9781" w:type="dxa"/>
            <w:tcBorders>
              <w:bottom w:val="single" w:sz="4" w:space="0" w:color="auto"/>
            </w:tcBorders>
            <w:shd w:val="clear" w:color="auto" w:fill="4DB1AE"/>
            <w:vAlign w:val="center"/>
          </w:tcPr>
          <w:p w14:paraId="4AFFE51A" w14:textId="77777777" w:rsidR="00E6392A" w:rsidRPr="00E6392A" w:rsidRDefault="00E6392A" w:rsidP="00E6392A">
            <w:pPr>
              <w:rPr>
                <w:rFonts w:asciiTheme="minorHAnsi" w:hAnsiTheme="minorHAnsi" w:cstheme="minorHAnsi"/>
                <w:b/>
                <w:sz w:val="22"/>
                <w:szCs w:val="22"/>
              </w:rPr>
            </w:pPr>
            <w:r w:rsidRPr="00E6392A">
              <w:rPr>
                <w:rFonts w:asciiTheme="minorHAnsi" w:hAnsiTheme="minorHAnsi" w:cstheme="minorHAnsi"/>
                <w:b/>
                <w:sz w:val="22"/>
                <w:szCs w:val="22"/>
              </w:rPr>
              <w:t>Key Responsibilities: General</w:t>
            </w:r>
          </w:p>
        </w:tc>
      </w:tr>
      <w:tr w:rsidR="00E6392A" w:rsidRPr="00E6392A" w14:paraId="692D3EB2" w14:textId="77777777" w:rsidTr="00BE615E">
        <w:trPr>
          <w:trHeight w:val="680"/>
        </w:trPr>
        <w:tc>
          <w:tcPr>
            <w:tcW w:w="9781" w:type="dxa"/>
            <w:tcBorders>
              <w:bottom w:val="single" w:sz="4" w:space="0" w:color="auto"/>
            </w:tcBorders>
            <w:shd w:val="clear" w:color="auto" w:fill="FFFFFF" w:themeFill="background1"/>
            <w:vAlign w:val="center"/>
          </w:tcPr>
          <w:p w14:paraId="1571DE7B"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color w:val="000000" w:themeColor="text1"/>
                <w:sz w:val="18"/>
                <w:szCs w:val="18"/>
              </w:rPr>
              <w:t>The responsibilities outlined are a broad indication of the main duties and responsibilities of the post and employees will be expected to comply with any reasonable request from a manager to undertake work of a similar level that is not specified in this job description.</w:t>
            </w:r>
          </w:p>
          <w:p w14:paraId="4C70CF94"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color w:val="000000" w:themeColor="text1"/>
                <w:sz w:val="18"/>
                <w:szCs w:val="18"/>
              </w:rPr>
              <w:t xml:space="preserve">TEAL is committed to safeguarding and promoting the welfare of children, young people and vulnerable adults and expects all employees and volunteers to share this commitment.  </w:t>
            </w:r>
          </w:p>
          <w:p w14:paraId="1ED831C4" w14:textId="77777777" w:rsidR="00E6392A" w:rsidRPr="00E6392A" w:rsidRDefault="00135017" w:rsidP="00E6392A">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135017">
              <w:rPr>
                <w:rFonts w:asciiTheme="minorHAnsi" w:hAnsiTheme="minorHAnsi" w:cstheme="minorHAnsi"/>
                <w:i/>
                <w:iCs/>
                <w:color w:val="000000" w:themeColor="text1"/>
                <w:sz w:val="18"/>
                <w:szCs w:val="18"/>
              </w:rPr>
              <w:t>TEAL/</w:t>
            </w:r>
            <w:r w:rsidR="00E6392A" w:rsidRPr="00E6392A">
              <w:rPr>
                <w:rFonts w:asciiTheme="minorHAnsi" w:hAnsiTheme="minorHAnsi" w:cstheme="minorHAnsi"/>
                <w:i/>
                <w:iCs/>
                <w:color w:val="000000" w:themeColor="text1"/>
                <w:sz w:val="18"/>
                <w:szCs w:val="18"/>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6F9ED3D" w14:textId="77777777" w:rsidR="00E6392A" w:rsidRPr="00E6392A" w:rsidRDefault="00E6392A" w:rsidP="00E6392A">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color w:val="000000" w:themeColor="text1"/>
                <w:sz w:val="18"/>
                <w:szCs w:val="18"/>
              </w:rPr>
              <w:t>The Health and Safety at Work etc. Act, 1974 and other associated legislation places responsibilities for Health and Safety on all employees.  Therefore, it is the postholder’s responsibility to take reasonable care for Health and Safety and Welfare of him/herself and other employees in accordance with legislation.</w:t>
            </w:r>
          </w:p>
          <w:p w14:paraId="1D0F307A" w14:textId="77777777" w:rsidR="00135017" w:rsidRPr="00135017" w:rsidRDefault="00E6392A" w:rsidP="00135017">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color w:val="000000" w:themeColor="text1"/>
                <w:sz w:val="18"/>
                <w:szCs w:val="18"/>
              </w:rPr>
              <w:t xml:space="preserve">The above duties may involve having access to information of a confidential nature, which may be covered by GDPR, and by Part 1 of Schedule 12A to the Local Government Act, 1972.  Confidentiality must be </w:t>
            </w:r>
            <w:proofErr w:type="gramStart"/>
            <w:r w:rsidRPr="00E6392A">
              <w:rPr>
                <w:rFonts w:asciiTheme="minorHAnsi" w:hAnsiTheme="minorHAnsi" w:cstheme="minorHAnsi"/>
                <w:i/>
                <w:iCs/>
                <w:color w:val="000000" w:themeColor="text1"/>
                <w:sz w:val="18"/>
                <w:szCs w:val="18"/>
              </w:rPr>
              <w:t>maintained at all times</w:t>
            </w:r>
            <w:proofErr w:type="gramEnd"/>
            <w:r w:rsidRPr="00E6392A">
              <w:rPr>
                <w:rFonts w:asciiTheme="minorHAnsi" w:hAnsiTheme="minorHAnsi" w:cstheme="minorHAnsi"/>
                <w:i/>
                <w:iCs/>
                <w:color w:val="000000" w:themeColor="text1"/>
                <w:sz w:val="18"/>
                <w:szCs w:val="18"/>
              </w:rPr>
              <w:t>.</w:t>
            </w:r>
          </w:p>
          <w:p w14:paraId="6AC380B3" w14:textId="77777777" w:rsidR="00E6392A" w:rsidRPr="00E6392A" w:rsidRDefault="00E6392A" w:rsidP="00135017">
            <w:pPr>
              <w:numPr>
                <w:ilvl w:val="0"/>
                <w:numId w:val="5"/>
              </w:numPr>
              <w:spacing w:after="120"/>
              <w:ind w:left="227" w:hanging="170"/>
              <w:contextualSpacing/>
              <w:jc w:val="both"/>
              <w:rPr>
                <w:rFonts w:asciiTheme="minorHAnsi" w:hAnsiTheme="minorHAnsi" w:cstheme="minorHAnsi"/>
                <w:i/>
                <w:iCs/>
                <w:color w:val="000000" w:themeColor="text1"/>
                <w:sz w:val="18"/>
                <w:szCs w:val="18"/>
              </w:rPr>
            </w:pPr>
            <w:r w:rsidRPr="00E6392A">
              <w:rPr>
                <w:rFonts w:asciiTheme="minorHAnsi" w:hAnsiTheme="minorHAnsi" w:cstheme="minorHAnsi"/>
                <w:i/>
                <w:iCs/>
                <w:sz w:val="18"/>
                <w:szCs w:val="18"/>
              </w:rPr>
              <w:t>T</w:t>
            </w:r>
            <w:r w:rsidR="00135017" w:rsidRPr="00135017">
              <w:rPr>
                <w:rFonts w:asciiTheme="minorHAnsi" w:hAnsiTheme="minorHAnsi" w:cstheme="minorHAnsi"/>
                <w:i/>
                <w:iCs/>
                <w:sz w:val="18"/>
                <w:szCs w:val="18"/>
              </w:rPr>
              <w:t>he postholder must</w:t>
            </w:r>
            <w:r w:rsidRPr="00E6392A">
              <w:rPr>
                <w:rFonts w:asciiTheme="minorHAnsi" w:hAnsiTheme="minorHAnsi" w:cstheme="minorHAnsi"/>
                <w:i/>
                <w:iCs/>
                <w:sz w:val="18"/>
                <w:szCs w:val="18"/>
              </w:rPr>
              <w:t xml:space="preserve"> work and process personal and sensitive information in accordance with Data Protection Act 2018 including the General Data Protection Regulations (GDPR) 2018 and to ensure work is conducted in a way that protects the safety and security of information (e.g. strong passwords, reporting breaches, securing paper records, securely disposing of records)</w:t>
            </w:r>
          </w:p>
        </w:tc>
      </w:tr>
    </w:tbl>
    <w:p w14:paraId="07CB338B" w14:textId="77777777" w:rsidR="005903FA" w:rsidRDefault="005903FA" w:rsidP="00F54058">
      <w:pPr>
        <w:jc w:val="center"/>
        <w:rPr>
          <w:rFonts w:asciiTheme="minorHAnsi" w:hAnsiTheme="minorHAnsi" w:cstheme="minorHAnsi"/>
          <w:b/>
          <w:sz w:val="15"/>
          <w:szCs w:val="15"/>
        </w:rPr>
      </w:pPr>
    </w:p>
    <w:p w14:paraId="19851F29" w14:textId="77777777" w:rsidR="007E4CFD" w:rsidRDefault="007E4CFD" w:rsidP="00F54058">
      <w:pPr>
        <w:jc w:val="center"/>
        <w:rPr>
          <w:rFonts w:asciiTheme="minorHAnsi" w:hAnsiTheme="minorHAnsi" w:cstheme="minorHAnsi"/>
          <w:b/>
          <w:sz w:val="15"/>
          <w:szCs w:val="15"/>
        </w:rPr>
      </w:pPr>
    </w:p>
    <w:p w14:paraId="23091C32" w14:textId="77777777" w:rsidR="007E4CFD" w:rsidRDefault="007E4CFD" w:rsidP="00F54058">
      <w:pPr>
        <w:jc w:val="center"/>
        <w:rPr>
          <w:rFonts w:asciiTheme="minorHAnsi" w:hAnsiTheme="minorHAnsi" w:cstheme="minorHAnsi"/>
          <w:b/>
          <w:sz w:val="15"/>
          <w:szCs w:val="15"/>
        </w:rPr>
      </w:pPr>
    </w:p>
    <w:p w14:paraId="2F8B7BC3" w14:textId="77777777" w:rsidR="00884232" w:rsidRDefault="00884232" w:rsidP="00E6392A">
      <w:pPr>
        <w:rPr>
          <w:rFonts w:asciiTheme="minorHAnsi" w:hAnsiTheme="minorHAnsi" w:cstheme="minorHAnsi"/>
          <w:b/>
          <w:sz w:val="15"/>
          <w:szCs w:val="15"/>
        </w:rPr>
      </w:pPr>
    </w:p>
    <w:p w14:paraId="1517BA44" w14:textId="77777777" w:rsidR="00884232" w:rsidRDefault="00884232" w:rsidP="00F54058">
      <w:pPr>
        <w:jc w:val="center"/>
        <w:rPr>
          <w:rFonts w:asciiTheme="minorHAnsi" w:hAnsiTheme="minorHAnsi" w:cstheme="minorHAnsi"/>
          <w:b/>
          <w:sz w:val="15"/>
          <w:szCs w:val="15"/>
        </w:rPr>
      </w:pPr>
    </w:p>
    <w:p w14:paraId="4A516EB0" w14:textId="77777777" w:rsidR="00884232" w:rsidRDefault="00884232" w:rsidP="00F54058">
      <w:pPr>
        <w:jc w:val="center"/>
        <w:rPr>
          <w:rFonts w:asciiTheme="minorHAnsi" w:hAnsiTheme="minorHAnsi" w:cstheme="minorHAnsi"/>
          <w:b/>
          <w:sz w:val="15"/>
          <w:szCs w:val="15"/>
        </w:rPr>
      </w:pPr>
    </w:p>
    <w:p w14:paraId="31102151" w14:textId="77777777" w:rsidR="00884232" w:rsidRDefault="00884232" w:rsidP="00F54058">
      <w:pPr>
        <w:jc w:val="center"/>
        <w:rPr>
          <w:rFonts w:asciiTheme="minorHAnsi" w:hAnsiTheme="minorHAnsi" w:cstheme="minorHAnsi"/>
          <w:b/>
          <w:sz w:val="15"/>
          <w:szCs w:val="15"/>
        </w:rPr>
      </w:pPr>
    </w:p>
    <w:p w14:paraId="52DAEFED" w14:textId="77777777" w:rsidR="00B65556" w:rsidRDefault="00B65556" w:rsidP="00E6392A">
      <w:pPr>
        <w:rPr>
          <w:rFonts w:asciiTheme="minorHAnsi" w:hAnsiTheme="minorHAnsi" w:cstheme="minorHAnsi"/>
          <w:b/>
          <w:sz w:val="15"/>
          <w:szCs w:val="15"/>
        </w:rPr>
      </w:pPr>
    </w:p>
    <w:p w14:paraId="34332639" w14:textId="77777777" w:rsidR="007E4CFD" w:rsidRDefault="007E4CFD" w:rsidP="00F54058">
      <w:pPr>
        <w:jc w:val="center"/>
        <w:rPr>
          <w:rFonts w:asciiTheme="minorHAnsi" w:hAnsiTheme="minorHAnsi" w:cstheme="minorHAnsi"/>
          <w:b/>
          <w:sz w:val="15"/>
          <w:szCs w:val="15"/>
        </w:rPr>
      </w:pPr>
    </w:p>
    <w:p w14:paraId="294E2B5B" w14:textId="77777777" w:rsidR="00F57E9A" w:rsidRDefault="00586629" w:rsidP="00F54058">
      <w:pPr>
        <w:jc w:val="center"/>
        <w:rPr>
          <w:rFonts w:asciiTheme="minorHAnsi" w:hAnsiTheme="minorHAnsi" w:cstheme="minorHAnsi"/>
          <w:b/>
          <w:sz w:val="15"/>
          <w:szCs w:val="15"/>
        </w:rPr>
      </w:pPr>
      <w:r>
        <w:rPr>
          <w:noProof/>
        </w:rPr>
        <w:lastRenderedPageBreak/>
        <w:drawing>
          <wp:anchor distT="0" distB="0" distL="114300" distR="114300" simplePos="0" relativeHeight="251671552" behindDoc="1" locked="0" layoutInCell="1" allowOverlap="1" wp14:anchorId="00C89D5B" wp14:editId="2B495712">
            <wp:simplePos x="0" y="0"/>
            <wp:positionH relativeFrom="page">
              <wp:posOffset>424815</wp:posOffset>
            </wp:positionH>
            <wp:positionV relativeFrom="paragraph">
              <wp:posOffset>125730</wp:posOffset>
            </wp:positionV>
            <wp:extent cx="685800" cy="619125"/>
            <wp:effectExtent l="0" t="0" r="0" b="9525"/>
            <wp:wrapTight wrapText="bothSides">
              <wp:wrapPolygon edited="0">
                <wp:start x="0" y="0"/>
                <wp:lineTo x="0" y="21268"/>
                <wp:lineTo x="21000" y="21268"/>
                <wp:lineTo x="21000" y="0"/>
                <wp:lineTo x="0" y="0"/>
              </wp:wrapPolygon>
            </wp:wrapTight>
            <wp:docPr id="1393021437"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6E202F3" w14:textId="77777777" w:rsidR="00F57E9A" w:rsidRDefault="00F57E9A" w:rsidP="00F54058">
      <w:pPr>
        <w:jc w:val="center"/>
        <w:rPr>
          <w:rFonts w:asciiTheme="minorHAnsi" w:hAnsiTheme="minorHAnsi" w:cstheme="minorHAnsi"/>
          <w:b/>
          <w:sz w:val="15"/>
          <w:szCs w:val="15"/>
        </w:rPr>
      </w:pPr>
    </w:p>
    <w:p w14:paraId="1797E34B" w14:textId="77777777" w:rsidR="00586629" w:rsidRDefault="00586629" w:rsidP="00586629">
      <w:pPr>
        <w:rPr>
          <w:rFonts w:asciiTheme="minorHAnsi" w:hAnsiTheme="minorHAnsi" w:cstheme="minorHAnsi"/>
          <w:b/>
          <w:color w:val="000000" w:themeColor="text1"/>
          <w:sz w:val="32"/>
          <w:szCs w:val="32"/>
        </w:rPr>
      </w:pPr>
    </w:p>
    <w:p w14:paraId="38F784DF" w14:textId="2705CC67" w:rsidR="002B3914" w:rsidRPr="00586629" w:rsidRDefault="002B3914" w:rsidP="00586629">
      <w:pPr>
        <w:rPr>
          <w:rFonts w:asciiTheme="minorHAnsi" w:hAnsiTheme="minorHAnsi" w:cstheme="minorHAnsi"/>
          <w:b/>
          <w:color w:val="000000" w:themeColor="text1"/>
          <w:sz w:val="28"/>
          <w:szCs w:val="28"/>
        </w:rPr>
      </w:pPr>
      <w:r w:rsidRPr="00586629">
        <w:rPr>
          <w:rFonts w:asciiTheme="minorHAnsi" w:hAnsiTheme="minorHAnsi" w:cstheme="minorHAnsi"/>
          <w:b/>
          <w:color w:val="000000" w:themeColor="text1"/>
          <w:sz w:val="28"/>
          <w:szCs w:val="28"/>
        </w:rPr>
        <w:t xml:space="preserve">Ethical </w:t>
      </w:r>
      <w:r w:rsidR="00692529">
        <w:rPr>
          <w:rFonts w:asciiTheme="minorHAnsi" w:hAnsiTheme="minorHAnsi" w:cstheme="minorHAnsi"/>
          <w:b/>
          <w:color w:val="000000" w:themeColor="text1"/>
          <w:sz w:val="28"/>
          <w:szCs w:val="28"/>
        </w:rPr>
        <w:t>Behaviours Charter</w:t>
      </w:r>
    </w:p>
    <w:p w14:paraId="0AB12393" w14:textId="77777777" w:rsidR="002B3914" w:rsidRDefault="002B3914" w:rsidP="002B3914">
      <w:pPr>
        <w:jc w:val="center"/>
        <w:rPr>
          <w:rFonts w:asciiTheme="minorHAnsi" w:hAnsiTheme="minorHAnsi" w:cstheme="minorHAnsi"/>
          <w:b/>
          <w:sz w:val="22"/>
          <w:szCs w:val="22"/>
        </w:rPr>
      </w:pPr>
    </w:p>
    <w:tbl>
      <w:tblPr>
        <w:tblStyle w:val="TableGrid"/>
        <w:tblW w:w="10349" w:type="dxa"/>
        <w:tblInd w:w="-431" w:type="dxa"/>
        <w:tblLook w:val="04A0" w:firstRow="1" w:lastRow="0" w:firstColumn="1" w:lastColumn="0" w:noHBand="0" w:noVBand="1"/>
      </w:tblPr>
      <w:tblGrid>
        <w:gridCol w:w="2127"/>
        <w:gridCol w:w="8222"/>
      </w:tblGrid>
      <w:tr w:rsidR="00692529" w:rsidRPr="00DE0A64" w14:paraId="13C537DA" w14:textId="77777777" w:rsidTr="007F44B8">
        <w:tc>
          <w:tcPr>
            <w:tcW w:w="2127" w:type="dxa"/>
            <w:shd w:val="clear" w:color="auto" w:fill="00C9C7"/>
          </w:tcPr>
          <w:p w14:paraId="5D03FD57" w14:textId="77777777" w:rsidR="00692529" w:rsidRDefault="00692529" w:rsidP="007F44B8">
            <w:pPr>
              <w:jc w:val="center"/>
              <w:rPr>
                <w:rFonts w:ascii="Aptos" w:hAnsi="Aptos" w:cstheme="minorHAnsi"/>
                <w:b/>
                <w:sz w:val="22"/>
                <w:szCs w:val="22"/>
              </w:rPr>
            </w:pPr>
            <w:r w:rsidRPr="003050EC">
              <w:rPr>
                <w:rFonts w:ascii="Aptos" w:hAnsi="Aptos" w:cstheme="minorHAnsi"/>
                <w:b/>
                <w:sz w:val="22"/>
                <w:szCs w:val="22"/>
              </w:rPr>
              <w:t>Competency</w:t>
            </w:r>
          </w:p>
          <w:p w14:paraId="7D1AD522" w14:textId="77777777" w:rsidR="00692529" w:rsidRPr="003050EC" w:rsidRDefault="00692529" w:rsidP="007F44B8">
            <w:pPr>
              <w:jc w:val="center"/>
              <w:rPr>
                <w:rFonts w:ascii="Aptos" w:hAnsi="Aptos" w:cstheme="minorHAnsi"/>
                <w:b/>
                <w:sz w:val="22"/>
                <w:szCs w:val="22"/>
              </w:rPr>
            </w:pPr>
          </w:p>
        </w:tc>
        <w:tc>
          <w:tcPr>
            <w:tcW w:w="8222" w:type="dxa"/>
            <w:shd w:val="clear" w:color="auto" w:fill="00C9C7"/>
          </w:tcPr>
          <w:p w14:paraId="096F7416" w14:textId="77777777" w:rsidR="00692529" w:rsidRPr="003050EC" w:rsidRDefault="00692529" w:rsidP="007F44B8">
            <w:pPr>
              <w:jc w:val="center"/>
              <w:rPr>
                <w:rFonts w:ascii="Aptos" w:hAnsi="Aptos" w:cstheme="minorHAnsi"/>
                <w:b/>
                <w:sz w:val="22"/>
                <w:szCs w:val="22"/>
              </w:rPr>
            </w:pPr>
            <w:r w:rsidRPr="003050EC">
              <w:rPr>
                <w:rFonts w:ascii="Aptos" w:hAnsi="Aptos" w:cstheme="minorHAnsi"/>
                <w:b/>
                <w:sz w:val="22"/>
                <w:szCs w:val="22"/>
              </w:rPr>
              <w:t>We do this by</w:t>
            </w:r>
          </w:p>
        </w:tc>
      </w:tr>
      <w:tr w:rsidR="00692529" w:rsidRPr="00DE0A64" w14:paraId="03B5D96A" w14:textId="77777777" w:rsidTr="007F44B8">
        <w:tc>
          <w:tcPr>
            <w:tcW w:w="2127" w:type="dxa"/>
          </w:tcPr>
          <w:p w14:paraId="0FFC6118" w14:textId="77777777" w:rsidR="00692529" w:rsidRPr="003050EC" w:rsidRDefault="00692529" w:rsidP="007F44B8">
            <w:pPr>
              <w:rPr>
                <w:rFonts w:ascii="Aptos" w:hAnsi="Aptos" w:cstheme="minorHAnsi"/>
                <w:b/>
                <w:bCs/>
                <w:sz w:val="22"/>
                <w:szCs w:val="22"/>
              </w:rPr>
            </w:pPr>
            <w:r w:rsidRPr="003050EC">
              <w:rPr>
                <w:rFonts w:ascii="Aptos" w:hAnsi="Aptos" w:cstheme="minorHAnsi"/>
                <w:b/>
                <w:bCs/>
                <w:sz w:val="22"/>
                <w:szCs w:val="22"/>
              </w:rPr>
              <w:t>Trust</w:t>
            </w:r>
          </w:p>
          <w:p w14:paraId="6025805A" w14:textId="77777777" w:rsidR="00692529" w:rsidRPr="003050EC" w:rsidRDefault="00692529" w:rsidP="007F44B8">
            <w:pPr>
              <w:rPr>
                <w:rFonts w:ascii="Aptos" w:hAnsi="Aptos" w:cstheme="minorHAnsi"/>
                <w:sz w:val="22"/>
                <w:szCs w:val="22"/>
              </w:rPr>
            </w:pPr>
          </w:p>
        </w:tc>
        <w:tc>
          <w:tcPr>
            <w:tcW w:w="8222" w:type="dxa"/>
          </w:tcPr>
          <w:p w14:paraId="19B9E419" w14:textId="77777777" w:rsidR="00692529" w:rsidRPr="003050EC" w:rsidRDefault="00692529" w:rsidP="00692529">
            <w:pPr>
              <w:pStyle w:val="Bullet1"/>
              <w:ind w:left="460" w:hanging="361"/>
              <w:rPr>
                <w:rFonts w:ascii="Aptos" w:hAnsi="Aptos" w:cstheme="minorHAnsi"/>
                <w:color w:val="000000" w:themeColor="text1"/>
                <w:sz w:val="22"/>
                <w:szCs w:val="22"/>
              </w:rPr>
            </w:pPr>
            <w:r w:rsidRPr="003050EC">
              <w:rPr>
                <w:rFonts w:ascii="Aptos" w:hAnsi="Aptos" w:cstheme="minorHAnsi"/>
                <w:color w:val="000000" w:themeColor="text1"/>
                <w:sz w:val="22"/>
                <w:szCs w:val="22"/>
              </w:rPr>
              <w:t>Being reliable, consistent, credible, honest, humble, courageous and kind.</w:t>
            </w:r>
          </w:p>
          <w:p w14:paraId="0B706009"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Managing emotions and helping others to do the same.</w:t>
            </w:r>
          </w:p>
          <w:p w14:paraId="712101A6"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 xml:space="preserve">Keeping promises and doing what we say we will </w:t>
            </w:r>
          </w:p>
          <w:p w14:paraId="1A4928FB"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 xml:space="preserve">Having genuine </w:t>
            </w:r>
            <w:r w:rsidRPr="003050EC">
              <w:rPr>
                <w:rFonts w:ascii="Aptos" w:hAnsi="Aptos" w:cstheme="minorHAnsi"/>
                <w:color w:val="000000" w:themeColor="text1"/>
                <w:sz w:val="22"/>
                <w:szCs w:val="22"/>
              </w:rPr>
              <w:t xml:space="preserve">compassion for </w:t>
            </w:r>
            <w:r w:rsidRPr="003050EC">
              <w:rPr>
                <w:rFonts w:ascii="Aptos" w:hAnsi="Aptos" w:cstheme="minorHAnsi"/>
                <w:sz w:val="22"/>
                <w:szCs w:val="22"/>
              </w:rPr>
              <w:t>others</w:t>
            </w:r>
          </w:p>
        </w:tc>
      </w:tr>
      <w:tr w:rsidR="00692529" w:rsidRPr="00DE0A64" w14:paraId="5687527F" w14:textId="77777777" w:rsidTr="007F44B8">
        <w:tc>
          <w:tcPr>
            <w:tcW w:w="2127" w:type="dxa"/>
          </w:tcPr>
          <w:p w14:paraId="72625BC5" w14:textId="77777777" w:rsidR="00692529" w:rsidRPr="003050EC" w:rsidRDefault="00692529" w:rsidP="007F44B8">
            <w:pPr>
              <w:rPr>
                <w:rFonts w:ascii="Aptos" w:hAnsi="Aptos" w:cstheme="minorHAnsi"/>
                <w:b/>
                <w:bCs/>
                <w:sz w:val="22"/>
                <w:szCs w:val="22"/>
              </w:rPr>
            </w:pPr>
            <w:r w:rsidRPr="003050EC">
              <w:rPr>
                <w:rFonts w:ascii="Aptos" w:hAnsi="Aptos" w:cstheme="minorHAnsi"/>
                <w:b/>
                <w:bCs/>
                <w:sz w:val="22"/>
                <w:szCs w:val="22"/>
              </w:rPr>
              <w:t>Wisdom</w:t>
            </w:r>
          </w:p>
          <w:p w14:paraId="42679179" w14:textId="77777777" w:rsidR="00692529" w:rsidRPr="003050EC" w:rsidRDefault="00692529" w:rsidP="007F44B8">
            <w:pPr>
              <w:rPr>
                <w:rFonts w:ascii="Aptos" w:hAnsi="Aptos" w:cstheme="minorHAnsi"/>
                <w:sz w:val="22"/>
                <w:szCs w:val="22"/>
              </w:rPr>
            </w:pPr>
          </w:p>
        </w:tc>
        <w:tc>
          <w:tcPr>
            <w:tcW w:w="8222" w:type="dxa"/>
          </w:tcPr>
          <w:p w14:paraId="1A44A102"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 xml:space="preserve">Developing knowledge and expertise, then sharing that knowledge </w:t>
            </w:r>
          </w:p>
          <w:p w14:paraId="55E1793B"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Learning from mistakes and failures and admitting when we are wrong</w:t>
            </w:r>
          </w:p>
          <w:p w14:paraId="45F4AC6B"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 xml:space="preserve">Seeing systems and processes as </w:t>
            </w:r>
            <w:r>
              <w:rPr>
                <w:rFonts w:ascii="Aptos" w:hAnsi="Aptos" w:cstheme="minorHAnsi"/>
                <w:sz w:val="22"/>
                <w:szCs w:val="22"/>
              </w:rPr>
              <w:t xml:space="preserve">ways to </w:t>
            </w:r>
            <w:r w:rsidRPr="003050EC">
              <w:rPr>
                <w:rFonts w:ascii="Aptos" w:hAnsi="Aptos" w:cstheme="minorHAnsi"/>
                <w:sz w:val="22"/>
                <w:szCs w:val="22"/>
              </w:rPr>
              <w:t>fulfil our purpose, removing or changing them if they fail in that.</w:t>
            </w:r>
          </w:p>
        </w:tc>
      </w:tr>
      <w:tr w:rsidR="00692529" w:rsidRPr="00DE0A64" w14:paraId="7A56CED7" w14:textId="77777777" w:rsidTr="007F44B8">
        <w:tc>
          <w:tcPr>
            <w:tcW w:w="2127" w:type="dxa"/>
          </w:tcPr>
          <w:p w14:paraId="2074B2DF" w14:textId="77777777" w:rsidR="00692529" w:rsidRPr="003050EC" w:rsidRDefault="00692529" w:rsidP="007F44B8">
            <w:pPr>
              <w:rPr>
                <w:rFonts w:ascii="Aptos" w:hAnsi="Aptos" w:cstheme="minorHAnsi"/>
                <w:b/>
                <w:bCs/>
                <w:sz w:val="22"/>
                <w:szCs w:val="22"/>
              </w:rPr>
            </w:pPr>
            <w:r w:rsidRPr="003050EC">
              <w:rPr>
                <w:rFonts w:ascii="Aptos" w:hAnsi="Aptos" w:cstheme="minorHAnsi"/>
                <w:b/>
                <w:bCs/>
                <w:sz w:val="22"/>
                <w:szCs w:val="22"/>
              </w:rPr>
              <w:t>Kindness</w:t>
            </w:r>
          </w:p>
          <w:p w14:paraId="37FEDB98" w14:textId="77777777" w:rsidR="00692529" w:rsidRPr="003050EC" w:rsidRDefault="00692529" w:rsidP="007F44B8">
            <w:pPr>
              <w:rPr>
                <w:rFonts w:ascii="Aptos" w:hAnsi="Aptos" w:cstheme="minorHAnsi"/>
                <w:sz w:val="22"/>
                <w:szCs w:val="22"/>
              </w:rPr>
            </w:pPr>
          </w:p>
        </w:tc>
        <w:tc>
          <w:tcPr>
            <w:tcW w:w="8222" w:type="dxa"/>
          </w:tcPr>
          <w:p w14:paraId="473B341B"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Being patient, respectful, generous and forgiving.</w:t>
            </w:r>
          </w:p>
          <w:p w14:paraId="454ABA23"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Acting with compassion and care, listening and seeing the person behind the role</w:t>
            </w:r>
          </w:p>
          <w:p w14:paraId="5ED3B1BF" w14:textId="77777777" w:rsidR="00692529" w:rsidRPr="003050EC" w:rsidRDefault="00692529" w:rsidP="00692529">
            <w:pPr>
              <w:pStyle w:val="Bullet1"/>
              <w:ind w:left="460" w:hanging="361"/>
              <w:rPr>
                <w:rFonts w:ascii="Aptos" w:hAnsi="Aptos" w:cstheme="minorHAnsi"/>
                <w:sz w:val="22"/>
                <w:szCs w:val="22"/>
              </w:rPr>
            </w:pPr>
            <w:r>
              <w:rPr>
                <w:rFonts w:ascii="Aptos" w:hAnsi="Aptos" w:cstheme="minorHAnsi"/>
                <w:sz w:val="22"/>
                <w:szCs w:val="22"/>
              </w:rPr>
              <w:t xml:space="preserve">Focusing on relational practice; </w:t>
            </w:r>
            <w:r w:rsidRPr="003050EC">
              <w:rPr>
                <w:rFonts w:ascii="Aptos" w:hAnsi="Aptos" w:cstheme="minorHAnsi"/>
                <w:sz w:val="22"/>
                <w:szCs w:val="22"/>
              </w:rPr>
              <w:t>building trust and rapport with others by empowering and elevating them.</w:t>
            </w:r>
          </w:p>
        </w:tc>
      </w:tr>
      <w:tr w:rsidR="00692529" w:rsidRPr="00DE0A64" w14:paraId="184C1E99" w14:textId="77777777" w:rsidTr="007F44B8">
        <w:tc>
          <w:tcPr>
            <w:tcW w:w="2127" w:type="dxa"/>
          </w:tcPr>
          <w:p w14:paraId="6F4A01DE" w14:textId="77777777" w:rsidR="00692529" w:rsidRPr="003050EC" w:rsidRDefault="00692529" w:rsidP="007F44B8">
            <w:pPr>
              <w:rPr>
                <w:rFonts w:ascii="Aptos" w:hAnsi="Aptos" w:cstheme="minorHAnsi"/>
                <w:b/>
                <w:bCs/>
                <w:sz w:val="22"/>
                <w:szCs w:val="22"/>
              </w:rPr>
            </w:pPr>
            <w:r w:rsidRPr="003050EC">
              <w:rPr>
                <w:rFonts w:ascii="Aptos" w:hAnsi="Aptos" w:cstheme="minorHAnsi"/>
                <w:b/>
                <w:bCs/>
                <w:sz w:val="22"/>
                <w:szCs w:val="22"/>
              </w:rPr>
              <w:t>Justice</w:t>
            </w:r>
          </w:p>
          <w:p w14:paraId="053693EB" w14:textId="77777777" w:rsidR="00692529" w:rsidRPr="003050EC" w:rsidRDefault="00692529" w:rsidP="007F44B8">
            <w:pPr>
              <w:rPr>
                <w:rFonts w:ascii="Aptos" w:hAnsi="Aptos" w:cstheme="minorHAnsi"/>
                <w:sz w:val="22"/>
                <w:szCs w:val="22"/>
              </w:rPr>
            </w:pPr>
          </w:p>
        </w:tc>
        <w:tc>
          <w:tcPr>
            <w:tcW w:w="8222" w:type="dxa"/>
          </w:tcPr>
          <w:p w14:paraId="19D55200"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Doing what is right, rather than what is popular or easy</w:t>
            </w:r>
          </w:p>
          <w:p w14:paraId="27B7833F"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Ensuring we live our sense of purpose and values in the way we behave, make decisions and communicate.</w:t>
            </w:r>
          </w:p>
          <w:p w14:paraId="4632D909"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Applying rules in a consistent, transparent and fair way, whilst allowing for discretion and common sense.</w:t>
            </w:r>
          </w:p>
          <w:p w14:paraId="27BCFD3F"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Valuing difference, building diverse teams and encouraging others to behave responsibly and with moral purpose.</w:t>
            </w:r>
          </w:p>
        </w:tc>
      </w:tr>
      <w:tr w:rsidR="00692529" w:rsidRPr="00DE0A64" w14:paraId="5A7AF5D4" w14:textId="77777777" w:rsidTr="007F44B8">
        <w:tc>
          <w:tcPr>
            <w:tcW w:w="2127" w:type="dxa"/>
          </w:tcPr>
          <w:p w14:paraId="3B3E9CB6" w14:textId="77777777" w:rsidR="00692529" w:rsidRPr="003050EC" w:rsidRDefault="00692529" w:rsidP="007F44B8">
            <w:pPr>
              <w:rPr>
                <w:rFonts w:ascii="Aptos" w:hAnsi="Aptos" w:cstheme="minorHAnsi"/>
                <w:b/>
                <w:bCs/>
                <w:sz w:val="22"/>
                <w:szCs w:val="22"/>
              </w:rPr>
            </w:pPr>
            <w:r w:rsidRPr="003050EC">
              <w:rPr>
                <w:rFonts w:ascii="Aptos" w:hAnsi="Aptos" w:cstheme="minorHAnsi"/>
                <w:b/>
                <w:bCs/>
                <w:sz w:val="22"/>
                <w:szCs w:val="22"/>
              </w:rPr>
              <w:t>Service</w:t>
            </w:r>
          </w:p>
          <w:p w14:paraId="6C0ED6BE" w14:textId="77777777" w:rsidR="00692529" w:rsidRPr="003050EC" w:rsidRDefault="00692529" w:rsidP="007F44B8">
            <w:pPr>
              <w:rPr>
                <w:rFonts w:ascii="Aptos" w:hAnsi="Aptos" w:cstheme="minorHAnsi"/>
                <w:sz w:val="22"/>
                <w:szCs w:val="22"/>
              </w:rPr>
            </w:pPr>
          </w:p>
        </w:tc>
        <w:tc>
          <w:tcPr>
            <w:tcW w:w="8222" w:type="dxa"/>
          </w:tcPr>
          <w:p w14:paraId="1051350E"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 xml:space="preserve">Putting ourselves in the service of others.  </w:t>
            </w:r>
          </w:p>
          <w:p w14:paraId="166D21A5"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Reducing stress and anxiety in the organisation by modelling calm and considerate behaviour</w:t>
            </w:r>
          </w:p>
          <w:p w14:paraId="73B07C52"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Behaving in a dutiful way, demonstrating humility and self-control.</w:t>
            </w:r>
          </w:p>
          <w:p w14:paraId="549E5DA2"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Removing barriers to enable others to do their jobs well</w:t>
            </w:r>
          </w:p>
        </w:tc>
      </w:tr>
      <w:tr w:rsidR="00692529" w:rsidRPr="00DE0A64" w14:paraId="37CA438E" w14:textId="77777777" w:rsidTr="007F44B8">
        <w:tc>
          <w:tcPr>
            <w:tcW w:w="2127" w:type="dxa"/>
          </w:tcPr>
          <w:p w14:paraId="3A35A806" w14:textId="77777777" w:rsidR="00692529" w:rsidRPr="003050EC" w:rsidRDefault="00692529" w:rsidP="007F44B8">
            <w:pPr>
              <w:rPr>
                <w:rFonts w:ascii="Aptos" w:hAnsi="Aptos" w:cstheme="minorHAnsi"/>
                <w:b/>
                <w:bCs/>
                <w:sz w:val="22"/>
                <w:szCs w:val="22"/>
              </w:rPr>
            </w:pPr>
            <w:r w:rsidRPr="003050EC">
              <w:rPr>
                <w:rFonts w:ascii="Aptos" w:hAnsi="Aptos" w:cstheme="minorHAnsi"/>
                <w:b/>
                <w:bCs/>
                <w:sz w:val="22"/>
                <w:szCs w:val="22"/>
              </w:rPr>
              <w:t>Courage</w:t>
            </w:r>
          </w:p>
          <w:p w14:paraId="377BB822" w14:textId="77777777" w:rsidR="00692529" w:rsidRPr="003050EC" w:rsidRDefault="00692529" w:rsidP="007F44B8">
            <w:pPr>
              <w:rPr>
                <w:rFonts w:ascii="Aptos" w:hAnsi="Aptos" w:cstheme="minorHAnsi"/>
                <w:sz w:val="22"/>
                <w:szCs w:val="22"/>
              </w:rPr>
            </w:pPr>
          </w:p>
        </w:tc>
        <w:tc>
          <w:tcPr>
            <w:tcW w:w="8222" w:type="dxa"/>
          </w:tcPr>
          <w:p w14:paraId="2053D4E8"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Holding ourselves to account</w:t>
            </w:r>
            <w:r>
              <w:rPr>
                <w:rFonts w:ascii="Aptos" w:hAnsi="Aptos" w:cstheme="minorHAnsi"/>
                <w:sz w:val="22"/>
                <w:szCs w:val="22"/>
              </w:rPr>
              <w:t xml:space="preserve"> </w:t>
            </w:r>
            <w:r w:rsidRPr="003050EC">
              <w:rPr>
                <w:rFonts w:ascii="Aptos" w:hAnsi="Aptos" w:cstheme="minorHAnsi"/>
                <w:sz w:val="22"/>
                <w:szCs w:val="22"/>
              </w:rPr>
              <w:t>when something goes wrong.</w:t>
            </w:r>
          </w:p>
          <w:p w14:paraId="4B1B98FB"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Remaining calm, optimistic and positive in the face of adversity and change.</w:t>
            </w:r>
          </w:p>
          <w:p w14:paraId="7CC8A0B5"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Speaking honestly, openly and with empathy</w:t>
            </w:r>
          </w:p>
        </w:tc>
      </w:tr>
      <w:tr w:rsidR="00692529" w:rsidRPr="00DE0A64" w14:paraId="451DA17E" w14:textId="77777777" w:rsidTr="007F44B8">
        <w:tc>
          <w:tcPr>
            <w:tcW w:w="2127" w:type="dxa"/>
          </w:tcPr>
          <w:p w14:paraId="658E658B" w14:textId="77777777" w:rsidR="00692529" w:rsidRPr="003050EC" w:rsidRDefault="00692529" w:rsidP="007F44B8">
            <w:pPr>
              <w:rPr>
                <w:rFonts w:ascii="Aptos" w:hAnsi="Aptos" w:cstheme="minorHAnsi"/>
                <w:b/>
                <w:bCs/>
                <w:sz w:val="22"/>
                <w:szCs w:val="22"/>
              </w:rPr>
            </w:pPr>
            <w:r w:rsidRPr="003050EC">
              <w:rPr>
                <w:rFonts w:ascii="Aptos" w:hAnsi="Aptos" w:cstheme="minorHAnsi"/>
                <w:b/>
                <w:bCs/>
                <w:sz w:val="22"/>
                <w:szCs w:val="22"/>
              </w:rPr>
              <w:t>Optimism</w:t>
            </w:r>
          </w:p>
          <w:p w14:paraId="22DA5FDD" w14:textId="77777777" w:rsidR="00692529" w:rsidRPr="003050EC" w:rsidRDefault="00692529" w:rsidP="007F44B8">
            <w:pPr>
              <w:rPr>
                <w:rFonts w:ascii="Aptos" w:hAnsi="Aptos" w:cstheme="minorHAnsi"/>
                <w:sz w:val="22"/>
                <w:szCs w:val="22"/>
              </w:rPr>
            </w:pPr>
          </w:p>
        </w:tc>
        <w:tc>
          <w:tcPr>
            <w:tcW w:w="8222" w:type="dxa"/>
          </w:tcPr>
          <w:p w14:paraId="2E9C5703"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Believing in our own ability, and the ability of others, to do what is right to change the world for the better.</w:t>
            </w:r>
          </w:p>
          <w:p w14:paraId="3EC2CAA2"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Calling out negativity, cynicism and dishonesty.</w:t>
            </w:r>
          </w:p>
          <w:p w14:paraId="51E479B3"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Remaining positive and encouraging, helping others to overcome challenges and celebrating their success.</w:t>
            </w:r>
          </w:p>
        </w:tc>
      </w:tr>
      <w:tr w:rsidR="00692529" w:rsidRPr="00DE0A64" w14:paraId="159168DF" w14:textId="77777777" w:rsidTr="007F44B8">
        <w:tc>
          <w:tcPr>
            <w:tcW w:w="2127" w:type="dxa"/>
          </w:tcPr>
          <w:p w14:paraId="1CC933F8" w14:textId="77777777" w:rsidR="00692529" w:rsidRPr="003050EC" w:rsidRDefault="00692529" w:rsidP="007F44B8">
            <w:pPr>
              <w:rPr>
                <w:rFonts w:ascii="Aptos" w:hAnsi="Aptos" w:cstheme="minorHAnsi"/>
                <w:b/>
                <w:bCs/>
                <w:sz w:val="22"/>
                <w:szCs w:val="22"/>
              </w:rPr>
            </w:pPr>
            <w:r w:rsidRPr="003050EC">
              <w:rPr>
                <w:rFonts w:ascii="Aptos" w:hAnsi="Aptos" w:cstheme="minorHAnsi"/>
                <w:b/>
                <w:bCs/>
                <w:sz w:val="22"/>
                <w:szCs w:val="22"/>
              </w:rPr>
              <w:t>Vision</w:t>
            </w:r>
          </w:p>
        </w:tc>
        <w:tc>
          <w:tcPr>
            <w:tcW w:w="8222" w:type="dxa"/>
          </w:tcPr>
          <w:p w14:paraId="6DDB78B9"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Anticipating the future and embracing it. Thinking strategically, analysing and assessing information to deliver organisational growth.</w:t>
            </w:r>
          </w:p>
          <w:p w14:paraId="17B343ED" w14:textId="77777777" w:rsidR="00692529" w:rsidRPr="003050EC" w:rsidRDefault="00692529" w:rsidP="00692529">
            <w:pPr>
              <w:pStyle w:val="Bullet1"/>
              <w:ind w:left="460" w:hanging="361"/>
              <w:rPr>
                <w:rFonts w:ascii="Aptos" w:hAnsi="Aptos"/>
                <w:sz w:val="22"/>
                <w:szCs w:val="22"/>
              </w:rPr>
            </w:pPr>
            <w:r w:rsidRPr="003050EC">
              <w:rPr>
                <w:rFonts w:ascii="Aptos" w:hAnsi="Aptos"/>
                <w:sz w:val="22"/>
                <w:szCs w:val="22"/>
              </w:rPr>
              <w:t>Reading, researching, networking and sharing learning with others.</w:t>
            </w:r>
          </w:p>
          <w:p w14:paraId="5341922B" w14:textId="77777777" w:rsidR="00692529" w:rsidRPr="003050EC" w:rsidRDefault="00692529" w:rsidP="00692529">
            <w:pPr>
              <w:pStyle w:val="Bullet1"/>
              <w:ind w:left="460" w:hanging="361"/>
              <w:rPr>
                <w:rFonts w:ascii="Aptos" w:hAnsi="Aptos" w:cstheme="minorHAnsi"/>
                <w:sz w:val="22"/>
                <w:szCs w:val="22"/>
              </w:rPr>
            </w:pPr>
            <w:r w:rsidRPr="003050EC">
              <w:rPr>
                <w:rFonts w:ascii="Aptos" w:hAnsi="Aptos" w:cstheme="minorHAnsi"/>
                <w:sz w:val="22"/>
                <w:szCs w:val="22"/>
              </w:rPr>
              <w:t>Believing in the potential of others; helping them be the best they can be.</w:t>
            </w:r>
          </w:p>
        </w:tc>
      </w:tr>
    </w:tbl>
    <w:p w14:paraId="4BC7E914"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E9682" w14:textId="77777777" w:rsidR="00E2099F" w:rsidRDefault="00E2099F">
      <w:r>
        <w:separator/>
      </w:r>
    </w:p>
  </w:endnote>
  <w:endnote w:type="continuationSeparator" w:id="0">
    <w:p w14:paraId="12CE6032" w14:textId="77777777" w:rsidR="00E2099F" w:rsidRDefault="00E2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E0411" w14:textId="77777777" w:rsidR="00E2099F" w:rsidRDefault="00E2099F">
      <w:r>
        <w:separator/>
      </w:r>
    </w:p>
  </w:footnote>
  <w:footnote w:type="continuationSeparator" w:id="0">
    <w:p w14:paraId="75C40BFF" w14:textId="77777777" w:rsidR="00E2099F" w:rsidRDefault="00E2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2ED7"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130616"/>
    <w:multiLevelType w:val="hybridMultilevel"/>
    <w:tmpl w:val="3FC6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4"/>
  </w:num>
  <w:num w:numId="2" w16cid:durableId="967276692">
    <w:abstractNumId w:val="0"/>
  </w:num>
  <w:num w:numId="3" w16cid:durableId="1069690351">
    <w:abstractNumId w:val="3"/>
  </w:num>
  <w:num w:numId="4" w16cid:durableId="43413779">
    <w:abstractNumId w:val="1"/>
  </w:num>
  <w:num w:numId="5" w16cid:durableId="5355067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529"/>
    <w:rsid w:val="000005E1"/>
    <w:rsid w:val="000053E4"/>
    <w:rsid w:val="00005952"/>
    <w:rsid w:val="00006BC2"/>
    <w:rsid w:val="00024BFC"/>
    <w:rsid w:val="00024DD2"/>
    <w:rsid w:val="000425B7"/>
    <w:rsid w:val="000557FC"/>
    <w:rsid w:val="000633CB"/>
    <w:rsid w:val="00063E39"/>
    <w:rsid w:val="0007355C"/>
    <w:rsid w:val="000924CB"/>
    <w:rsid w:val="000B5A5F"/>
    <w:rsid w:val="000B6A40"/>
    <w:rsid w:val="000C75E6"/>
    <w:rsid w:val="000E0547"/>
    <w:rsid w:val="000F1AA1"/>
    <w:rsid w:val="001062B5"/>
    <w:rsid w:val="0012473E"/>
    <w:rsid w:val="00126FD2"/>
    <w:rsid w:val="00135017"/>
    <w:rsid w:val="00136AF1"/>
    <w:rsid w:val="00166F85"/>
    <w:rsid w:val="00182912"/>
    <w:rsid w:val="0018536C"/>
    <w:rsid w:val="001B2BE9"/>
    <w:rsid w:val="001B7A35"/>
    <w:rsid w:val="001C2A5B"/>
    <w:rsid w:val="001E7E43"/>
    <w:rsid w:val="00206A58"/>
    <w:rsid w:val="00215D3C"/>
    <w:rsid w:val="0022121C"/>
    <w:rsid w:val="002229A7"/>
    <w:rsid w:val="00232F48"/>
    <w:rsid w:val="0023476A"/>
    <w:rsid w:val="00240995"/>
    <w:rsid w:val="00254B3A"/>
    <w:rsid w:val="00256D3B"/>
    <w:rsid w:val="002604D0"/>
    <w:rsid w:val="002714B9"/>
    <w:rsid w:val="0027194F"/>
    <w:rsid w:val="00277D98"/>
    <w:rsid w:val="00291F9C"/>
    <w:rsid w:val="002A79A5"/>
    <w:rsid w:val="002B287B"/>
    <w:rsid w:val="002B3914"/>
    <w:rsid w:val="002F05A9"/>
    <w:rsid w:val="002F5D76"/>
    <w:rsid w:val="0031115B"/>
    <w:rsid w:val="0032175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43ADE"/>
    <w:rsid w:val="0045339F"/>
    <w:rsid w:val="004721C2"/>
    <w:rsid w:val="00473431"/>
    <w:rsid w:val="00477497"/>
    <w:rsid w:val="00480265"/>
    <w:rsid w:val="00481520"/>
    <w:rsid w:val="004878D4"/>
    <w:rsid w:val="00495B86"/>
    <w:rsid w:val="004974F4"/>
    <w:rsid w:val="004B2A54"/>
    <w:rsid w:val="004C7431"/>
    <w:rsid w:val="004D4202"/>
    <w:rsid w:val="004D5A40"/>
    <w:rsid w:val="004E7E22"/>
    <w:rsid w:val="004F03AB"/>
    <w:rsid w:val="004F0F6F"/>
    <w:rsid w:val="004F473C"/>
    <w:rsid w:val="004F5D3C"/>
    <w:rsid w:val="00534BE1"/>
    <w:rsid w:val="00545C6C"/>
    <w:rsid w:val="005464DC"/>
    <w:rsid w:val="00552BCE"/>
    <w:rsid w:val="00561DFB"/>
    <w:rsid w:val="005774CC"/>
    <w:rsid w:val="00586629"/>
    <w:rsid w:val="005903FA"/>
    <w:rsid w:val="005A341E"/>
    <w:rsid w:val="005C5C9E"/>
    <w:rsid w:val="005E1517"/>
    <w:rsid w:val="005E27F5"/>
    <w:rsid w:val="005E7C3D"/>
    <w:rsid w:val="005E7C50"/>
    <w:rsid w:val="005F69C1"/>
    <w:rsid w:val="005F78B4"/>
    <w:rsid w:val="00604A0D"/>
    <w:rsid w:val="00610590"/>
    <w:rsid w:val="00644AAB"/>
    <w:rsid w:val="00644E81"/>
    <w:rsid w:val="00663AED"/>
    <w:rsid w:val="00664ECA"/>
    <w:rsid w:val="006767DB"/>
    <w:rsid w:val="00682767"/>
    <w:rsid w:val="00692529"/>
    <w:rsid w:val="00694868"/>
    <w:rsid w:val="006B600A"/>
    <w:rsid w:val="006C7A61"/>
    <w:rsid w:val="006E1C3B"/>
    <w:rsid w:val="007056E9"/>
    <w:rsid w:val="00722270"/>
    <w:rsid w:val="0074734E"/>
    <w:rsid w:val="007620F9"/>
    <w:rsid w:val="00780C25"/>
    <w:rsid w:val="00796865"/>
    <w:rsid w:val="007A255C"/>
    <w:rsid w:val="007A4BD2"/>
    <w:rsid w:val="007B3492"/>
    <w:rsid w:val="007B3AEC"/>
    <w:rsid w:val="007B744D"/>
    <w:rsid w:val="007B783C"/>
    <w:rsid w:val="007D5191"/>
    <w:rsid w:val="007E4CFD"/>
    <w:rsid w:val="0082710C"/>
    <w:rsid w:val="00867091"/>
    <w:rsid w:val="008677C1"/>
    <w:rsid w:val="00884232"/>
    <w:rsid w:val="00890D21"/>
    <w:rsid w:val="008916EB"/>
    <w:rsid w:val="00897E50"/>
    <w:rsid w:val="008B5B81"/>
    <w:rsid w:val="008C1235"/>
    <w:rsid w:val="008F337E"/>
    <w:rsid w:val="008F7348"/>
    <w:rsid w:val="008F7393"/>
    <w:rsid w:val="009105C4"/>
    <w:rsid w:val="00917A9B"/>
    <w:rsid w:val="009258F6"/>
    <w:rsid w:val="009266E0"/>
    <w:rsid w:val="00930234"/>
    <w:rsid w:val="009357F3"/>
    <w:rsid w:val="00943A47"/>
    <w:rsid w:val="009513BA"/>
    <w:rsid w:val="009530C0"/>
    <w:rsid w:val="00973F86"/>
    <w:rsid w:val="00983B63"/>
    <w:rsid w:val="00985B4B"/>
    <w:rsid w:val="009A26E6"/>
    <w:rsid w:val="009B2EE2"/>
    <w:rsid w:val="009C0357"/>
    <w:rsid w:val="009D0561"/>
    <w:rsid w:val="00A07FF9"/>
    <w:rsid w:val="00A17DEA"/>
    <w:rsid w:val="00A23458"/>
    <w:rsid w:val="00A25B75"/>
    <w:rsid w:val="00A3403A"/>
    <w:rsid w:val="00A41804"/>
    <w:rsid w:val="00A46273"/>
    <w:rsid w:val="00A6198E"/>
    <w:rsid w:val="00A6523B"/>
    <w:rsid w:val="00A844FE"/>
    <w:rsid w:val="00AB14C8"/>
    <w:rsid w:val="00B15953"/>
    <w:rsid w:val="00B24D03"/>
    <w:rsid w:val="00B2737E"/>
    <w:rsid w:val="00B300CB"/>
    <w:rsid w:val="00B51FF0"/>
    <w:rsid w:val="00B65556"/>
    <w:rsid w:val="00B67C5B"/>
    <w:rsid w:val="00B7527B"/>
    <w:rsid w:val="00B951D6"/>
    <w:rsid w:val="00B970AE"/>
    <w:rsid w:val="00BA1EB4"/>
    <w:rsid w:val="00BC4840"/>
    <w:rsid w:val="00BD0BB8"/>
    <w:rsid w:val="00BE5D09"/>
    <w:rsid w:val="00BF4BA4"/>
    <w:rsid w:val="00C06471"/>
    <w:rsid w:val="00C07D60"/>
    <w:rsid w:val="00C1563D"/>
    <w:rsid w:val="00C20916"/>
    <w:rsid w:val="00C55646"/>
    <w:rsid w:val="00C767D6"/>
    <w:rsid w:val="00C95B5E"/>
    <w:rsid w:val="00CA3581"/>
    <w:rsid w:val="00CA6C1F"/>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11821"/>
    <w:rsid w:val="00E2099F"/>
    <w:rsid w:val="00E21954"/>
    <w:rsid w:val="00E222A2"/>
    <w:rsid w:val="00E37493"/>
    <w:rsid w:val="00E451F7"/>
    <w:rsid w:val="00E55BA0"/>
    <w:rsid w:val="00E6392A"/>
    <w:rsid w:val="00E67CB7"/>
    <w:rsid w:val="00E80512"/>
    <w:rsid w:val="00EA18B7"/>
    <w:rsid w:val="00EA18FF"/>
    <w:rsid w:val="00EB3B93"/>
    <w:rsid w:val="00EB4D9E"/>
    <w:rsid w:val="00EC67E1"/>
    <w:rsid w:val="00ED4498"/>
    <w:rsid w:val="00EE5CA1"/>
    <w:rsid w:val="00F115B3"/>
    <w:rsid w:val="00F140C4"/>
    <w:rsid w:val="00F15C69"/>
    <w:rsid w:val="00F34B1A"/>
    <w:rsid w:val="00F43515"/>
    <w:rsid w:val="00F54058"/>
    <w:rsid w:val="00F57E9A"/>
    <w:rsid w:val="00F6678D"/>
    <w:rsid w:val="00F7771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98ED8"/>
  <w15:docId w15:val="{6902EA3A-3962-4D7F-86F8-9D122EAE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TEAL\HR\Job%20Evaluation%20and%20Job%20Descriptions\Job%20Descriptions\1.%20Templates%20Ethical%20Leadership%202022\Template%20Job%20Description%20-%20Classroom%20Teacher%20-%20January%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6" ma:contentTypeDescription="Create a new document." ma:contentTypeScope="" ma:versionID="0ccbdb98e006d249449371b60254a2b8">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ec8f82054f9faedf3690e59db1cb70e"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2.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3.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4.xml><?xml version="1.0" encoding="utf-8"?>
<ds:datastoreItem xmlns:ds="http://schemas.openxmlformats.org/officeDocument/2006/customXml" ds:itemID="{8F56B718-F244-4BB8-9E2B-91462938D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Job Description - Classroom Teacher - January 2025.dotx</Template>
  <TotalTime>5</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Hadfield C Mrs (TEAL)</cp:lastModifiedBy>
  <cp:revision>3</cp:revision>
  <cp:lastPrinted>2021-12-01T16:18:00Z</cp:lastPrinted>
  <dcterms:created xsi:type="dcterms:W3CDTF">2025-06-20T07:30:00Z</dcterms:created>
  <dcterms:modified xsi:type="dcterms:W3CDTF">2025-06-20T07:35:00Z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